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79D" w:rsidRDefault="002D779D" w:rsidP="002D779D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</w:pPr>
      <w:bookmarkStart w:id="0" w:name="_GoBack"/>
      <w:bookmarkEnd w:id="0"/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М</w:t>
      </w: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униципальное казённое общеобразовательное учреждение </w:t>
      </w:r>
    </w:p>
    <w:p w:rsidR="002D779D" w:rsidRDefault="002D779D" w:rsidP="002D779D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«Львовская</w:t>
      </w:r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средняя общеобразовательная школа</w:t>
      </w: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»</w:t>
      </w:r>
    </w:p>
    <w:p w:rsidR="002D779D" w:rsidRPr="00DF41EF" w:rsidRDefault="002D779D" w:rsidP="002D779D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color w:val="454442"/>
          <w:sz w:val="24"/>
          <w:szCs w:val="24"/>
        </w:rPr>
      </w:pPr>
      <w:proofErr w:type="spellStart"/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Бабаюртовского</w:t>
      </w:r>
      <w:proofErr w:type="spellEnd"/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района РД</w:t>
      </w:r>
    </w:p>
    <w:p w:rsidR="002D779D" w:rsidRDefault="002D779D" w:rsidP="00DF41EF">
      <w:pPr>
        <w:shd w:val="clear" w:color="auto" w:fill="FFFFFF"/>
        <w:spacing w:before="150" w:after="150" w:line="240" w:lineRule="auto"/>
        <w:outlineLvl w:val="1"/>
        <w:rPr>
          <w:rFonts w:ascii="Bookman Old Style" w:eastAsia="Times New Roman" w:hAnsi="Bookman Old Style" w:cs="Tahoma"/>
          <w:b/>
          <w:bCs/>
          <w:sz w:val="28"/>
          <w:szCs w:val="28"/>
        </w:rPr>
      </w:pPr>
    </w:p>
    <w:p w:rsidR="00DF41EF" w:rsidRPr="00CD2E6E" w:rsidRDefault="00DF41EF" w:rsidP="00DF41E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Bookman Old Style" w:eastAsia="Times New Roman" w:hAnsi="Bookman Old Style" w:cs="Tahoma"/>
          <w:sz w:val="24"/>
          <w:szCs w:val="24"/>
        </w:rPr>
      </w:pPr>
      <w:r w:rsidRPr="00CD2E6E">
        <w:rPr>
          <w:rFonts w:ascii="Bookman Old Style" w:eastAsia="Times New Roman" w:hAnsi="Bookman Old Style" w:cs="Tahoma"/>
          <w:bCs/>
          <w:sz w:val="24"/>
          <w:szCs w:val="24"/>
        </w:rPr>
        <w:t>УТВЕРЖДАЮ:</w:t>
      </w:r>
    </w:p>
    <w:p w:rsidR="00DF41EF" w:rsidRPr="00CD2E6E" w:rsidRDefault="00DF41EF" w:rsidP="00DF41E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Bookman Old Style" w:eastAsia="Times New Roman" w:hAnsi="Bookman Old Style" w:cs="Tahoma"/>
          <w:sz w:val="24"/>
          <w:szCs w:val="24"/>
        </w:rPr>
      </w:pPr>
      <w:r w:rsidRPr="00CD2E6E">
        <w:rPr>
          <w:rFonts w:ascii="Bookman Old Style" w:eastAsia="Times New Roman" w:hAnsi="Bookman Old Style" w:cs="Tahoma"/>
          <w:bCs/>
          <w:sz w:val="24"/>
          <w:szCs w:val="24"/>
        </w:rPr>
        <w:t>Директор МКОУ Львовская СОШ»</w:t>
      </w:r>
    </w:p>
    <w:p w:rsidR="00DF41EF" w:rsidRPr="00CD2E6E" w:rsidRDefault="00DF41EF" w:rsidP="00DF41E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Bookman Old Style" w:eastAsia="Times New Roman" w:hAnsi="Bookman Old Style" w:cs="Tahoma"/>
          <w:sz w:val="24"/>
          <w:szCs w:val="24"/>
        </w:rPr>
      </w:pPr>
      <w:r w:rsidRPr="00CD2E6E">
        <w:rPr>
          <w:rFonts w:ascii="Bookman Old Style" w:eastAsia="Times New Roman" w:hAnsi="Bookman Old Style" w:cs="Tahoma"/>
          <w:bCs/>
          <w:sz w:val="24"/>
          <w:szCs w:val="24"/>
        </w:rPr>
        <w:t>__________ /</w:t>
      </w:r>
      <w:proofErr w:type="spellStart"/>
      <w:r w:rsidRPr="00CD2E6E">
        <w:rPr>
          <w:rFonts w:ascii="Bookman Old Style" w:eastAsia="Times New Roman" w:hAnsi="Bookman Old Style" w:cs="Tahoma"/>
          <w:bCs/>
          <w:sz w:val="24"/>
          <w:szCs w:val="24"/>
        </w:rPr>
        <w:t>Калсынова</w:t>
      </w:r>
      <w:proofErr w:type="spellEnd"/>
      <w:r w:rsidRPr="00CD2E6E">
        <w:rPr>
          <w:rFonts w:ascii="Bookman Old Style" w:eastAsia="Times New Roman" w:hAnsi="Bookman Old Style" w:cs="Tahoma"/>
          <w:bCs/>
          <w:sz w:val="24"/>
          <w:szCs w:val="24"/>
        </w:rPr>
        <w:t xml:space="preserve"> Я.А./</w:t>
      </w:r>
    </w:p>
    <w:p w:rsidR="002D779D" w:rsidRDefault="00825B97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color w:val="454442"/>
          <w:sz w:val="24"/>
          <w:szCs w:val="24"/>
        </w:rPr>
      </w:pPr>
      <w:r>
        <w:rPr>
          <w:rFonts w:ascii="Tahoma" w:eastAsia="Times New Roman" w:hAnsi="Tahoma" w:cs="Tahoma"/>
          <w:color w:val="454442"/>
          <w:sz w:val="19"/>
          <w:szCs w:val="19"/>
        </w:rPr>
        <w:t xml:space="preserve">                                                                                                    </w:t>
      </w:r>
      <w:r w:rsidR="00DF41EF"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  <w:r w:rsidRPr="00825B97">
        <w:rPr>
          <w:rFonts w:ascii="Bookman Old Style" w:eastAsia="Times New Roman" w:hAnsi="Bookman Old Style" w:cs="Tahoma"/>
          <w:color w:val="454442"/>
          <w:sz w:val="24"/>
          <w:szCs w:val="24"/>
        </w:rPr>
        <w:t>«_____» ___________ 2019г.</w:t>
      </w:r>
    </w:p>
    <w:p w:rsidR="00825B97" w:rsidRPr="00825B97" w:rsidRDefault="00825B97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color w:val="454442"/>
          <w:sz w:val="24"/>
          <w:szCs w:val="24"/>
        </w:rPr>
      </w:pP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Приложение к приказу №</w:t>
      </w:r>
      <w:r w:rsidR="004008E1">
        <w:rPr>
          <w:rFonts w:ascii="Bookman Old Style" w:eastAsia="Times New Roman" w:hAnsi="Bookman Old Style" w:cs="Tahoma"/>
          <w:sz w:val="24"/>
          <w:szCs w:val="24"/>
        </w:rPr>
        <w:t xml:space="preserve"> 33/4</w:t>
      </w:r>
      <w:r>
        <w:rPr>
          <w:rFonts w:ascii="Bookman Old Style" w:eastAsia="Times New Roman" w:hAnsi="Bookman Old Style" w:cs="Tahoma"/>
          <w:sz w:val="24"/>
          <w:szCs w:val="24"/>
        </w:rPr>
        <w:t xml:space="preserve"> от </w:t>
      </w:r>
      <w:r w:rsidR="004008E1">
        <w:rPr>
          <w:rFonts w:ascii="Bookman Old Style" w:eastAsia="Times New Roman" w:hAnsi="Bookman Old Style" w:cs="Tahoma"/>
          <w:sz w:val="24"/>
          <w:szCs w:val="24"/>
          <w:u w:val="single"/>
        </w:rPr>
        <w:t>«16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»</w:t>
      </w:r>
      <w:r>
        <w:rPr>
          <w:rFonts w:ascii="Bookman Old Style" w:eastAsia="Times New Roman" w:hAnsi="Bookman Old Style" w:cs="Tahoma"/>
          <w:sz w:val="24"/>
          <w:szCs w:val="24"/>
        </w:rPr>
        <w:t xml:space="preserve"> </w:t>
      </w:r>
      <w:r w:rsidR="004008E1">
        <w:rPr>
          <w:rFonts w:ascii="Bookman Old Style" w:eastAsia="Times New Roman" w:hAnsi="Bookman Old Style" w:cs="Tahoma"/>
          <w:sz w:val="24"/>
          <w:szCs w:val="24"/>
          <w:u w:val="single"/>
        </w:rPr>
        <w:t>09</w:t>
      </w:r>
      <w:r>
        <w:rPr>
          <w:rFonts w:ascii="Bookman Old Style" w:eastAsia="Times New Roman" w:hAnsi="Bookman Old Style" w:cs="Tahoma"/>
          <w:sz w:val="24"/>
          <w:szCs w:val="24"/>
          <w:u w:val="single"/>
        </w:rPr>
        <w:t>.</w:t>
      </w:r>
      <w:r>
        <w:rPr>
          <w:rFonts w:ascii="Bookman Old Style" w:eastAsia="Times New Roman" w:hAnsi="Bookman Old Style" w:cs="Tahoma"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2019г.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2D779D" w:rsidRPr="00DF41EF" w:rsidRDefault="00DF41EF" w:rsidP="002D779D">
      <w:pPr>
        <w:shd w:val="clear" w:color="auto" w:fill="FFFFFF"/>
        <w:spacing w:before="150" w:after="150" w:line="240" w:lineRule="auto"/>
        <w:outlineLvl w:val="1"/>
        <w:rPr>
          <w:rFonts w:ascii="Bookman Old Style" w:eastAsia="Times New Roman" w:hAnsi="Bookman Old Style" w:cs="Tahoma"/>
          <w:b/>
          <w:bCs/>
          <w:sz w:val="28"/>
          <w:szCs w:val="28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  <w:r w:rsidR="002D779D" w:rsidRPr="00DF41EF">
        <w:rPr>
          <w:rFonts w:ascii="Bookman Old Style" w:eastAsia="Times New Roman" w:hAnsi="Bookman Old Style" w:cs="Tahoma"/>
          <w:b/>
          <w:bCs/>
          <w:sz w:val="28"/>
          <w:szCs w:val="28"/>
        </w:rPr>
        <w:t xml:space="preserve">Программа по </w:t>
      </w:r>
      <w:proofErr w:type="spellStart"/>
      <w:r w:rsidR="002D779D" w:rsidRPr="00DF41EF">
        <w:rPr>
          <w:rFonts w:ascii="Bookman Old Style" w:eastAsia="Times New Roman" w:hAnsi="Bookman Old Style" w:cs="Tahoma"/>
          <w:b/>
          <w:bCs/>
          <w:sz w:val="28"/>
          <w:szCs w:val="28"/>
        </w:rPr>
        <w:t>ПРОФИЛАКТИКе</w:t>
      </w:r>
      <w:proofErr w:type="spellEnd"/>
      <w:r w:rsidR="002D779D" w:rsidRPr="00DF41EF">
        <w:rPr>
          <w:rFonts w:ascii="Bookman Old Style" w:eastAsia="Times New Roman" w:hAnsi="Bookman Old Style" w:cs="Tahoma"/>
          <w:b/>
          <w:bCs/>
          <w:sz w:val="28"/>
          <w:szCs w:val="28"/>
        </w:rPr>
        <w:t xml:space="preserve"> НАРКОМАНИИ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ahoma"/>
          <w:color w:val="0070C0"/>
          <w:sz w:val="40"/>
          <w:szCs w:val="40"/>
        </w:rPr>
      </w:pPr>
      <w:r w:rsidRPr="00DF41EF">
        <w:rPr>
          <w:rFonts w:ascii="Bookman Old Style" w:eastAsia="Times New Roman" w:hAnsi="Bookman Old Style" w:cs="Tahoma"/>
          <w:b/>
          <w:bCs/>
          <w:color w:val="0070C0"/>
          <w:sz w:val="40"/>
          <w:szCs w:val="40"/>
        </w:rPr>
        <w:t>«Школа – территория здоровья»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   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4008E1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     </w:t>
      </w:r>
      <w:r w:rsidRPr="00DF41EF">
        <w:rPr>
          <w:rFonts w:ascii="Bookman Old Style" w:eastAsia="Times New Roman" w:hAnsi="Bookman Old Style" w:cs="Tahoma"/>
          <w:color w:val="454442"/>
          <w:sz w:val="24"/>
          <w:szCs w:val="24"/>
        </w:rPr>
        <w:t> </w:t>
      </w:r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АВТОР: </w:t>
      </w:r>
      <w:r w:rsidR="004008E1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рабочая группа</w:t>
      </w:r>
    </w:p>
    <w:p w:rsidR="002D779D" w:rsidRDefault="002D779D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Социальный педагог:                       /</w:t>
      </w:r>
      <w:proofErr w:type="spellStart"/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Аличева</w:t>
      </w:r>
      <w:proofErr w:type="spellEnd"/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П.Н./</w:t>
      </w:r>
    </w:p>
    <w:p w:rsidR="002D779D" w:rsidRDefault="002D779D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Психолог школы:                         /</w:t>
      </w:r>
      <w:proofErr w:type="spellStart"/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Арсланбекова</w:t>
      </w:r>
      <w:proofErr w:type="spellEnd"/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З.Т./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color w:val="454442"/>
          <w:sz w:val="24"/>
          <w:szCs w:val="24"/>
        </w:rPr>
      </w:pPr>
      <w:proofErr w:type="spellStart"/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зам</w:t>
      </w:r>
      <w:proofErr w:type="gramStart"/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.д</w:t>
      </w:r>
      <w:proofErr w:type="gramEnd"/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ир</w:t>
      </w:r>
      <w:proofErr w:type="spellEnd"/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по ВР: </w:t>
      </w:r>
      <w:r w:rsidR="004008E1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          </w:t>
      </w:r>
      <w:r w:rsid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                /</w:t>
      </w:r>
      <w:r w:rsidR="004008E1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</w:t>
      </w:r>
      <w:proofErr w:type="spellStart"/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Адикова</w:t>
      </w:r>
      <w:proofErr w:type="spellEnd"/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Г.К.</w:t>
      </w:r>
      <w:r w:rsid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/</w:t>
      </w:r>
    </w:p>
    <w:p w:rsidR="002D779D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454442"/>
          <w:sz w:val="19"/>
        </w:rPr>
      </w:pPr>
      <w:r w:rsidRPr="00DF41EF">
        <w:rPr>
          <w:rFonts w:ascii="Tahoma" w:eastAsia="Times New Roman" w:hAnsi="Tahoma" w:cs="Tahoma"/>
          <w:b/>
          <w:bCs/>
          <w:color w:val="454442"/>
          <w:sz w:val="19"/>
        </w:rPr>
        <w:t>                      </w:t>
      </w:r>
    </w:p>
    <w:p w:rsidR="00DF41EF" w:rsidRPr="00DF41EF" w:rsidRDefault="002D779D" w:rsidP="002D77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54442"/>
          <w:sz w:val="19"/>
          <w:szCs w:val="19"/>
        </w:rPr>
      </w:pPr>
      <w:r w:rsidRP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с</w:t>
      </w:r>
      <w:proofErr w:type="gramStart"/>
      <w:r w:rsidRP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.Л</w:t>
      </w:r>
      <w:proofErr w:type="gramEnd"/>
      <w:r w:rsidRP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ьвовский №1 – 2019г</w:t>
      </w:r>
      <w:r>
        <w:rPr>
          <w:rFonts w:ascii="Tahoma" w:eastAsia="Times New Roman" w:hAnsi="Tahoma" w:cs="Tahoma"/>
          <w:b/>
          <w:bCs/>
          <w:color w:val="454442"/>
          <w:sz w:val="19"/>
        </w:rPr>
        <w:t>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lastRenderedPageBreak/>
        <w:t>Цели, задачи и организация работы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по профилактике наркомании в школе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ind w:left="2835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Люди победили чуму, малярию, тиф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… Н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>о пьянство, наркомания, СПИД, словно злые джинны, терзают человечество. Эти проблемы в нашем обществе долгое время предавались забвению, но и в эту бездну рано или поздно пришлось бы заглянуть.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ind w:left="4245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i/>
          <w:iCs/>
          <w:sz w:val="24"/>
          <w:szCs w:val="24"/>
        </w:rPr>
        <w:t>Ч. Айтматов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Наркомания, наркотики, дети. За каждым из этих слов бесконечные вереницы судеб, мучительная боль, искалеченная жизнь. Мы не верим в то, что это может случиться с нами. Не замечаем подростков, идущих навстречу с тоскливыми недобрыми глазами, в которых отражается пустота. Не видим шприцев, которые валяются на подоконниках наших подъездов. Не слышим историй, о которых так много говорят все вокруг.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Оберегая себя, прикрываясь рутиной повседневной жизни, мы становимся безразличными, отодвигаем чужие проблемы подальше в коридоры сознания, дабы не накликать беду. Но потом, растерянно оглядываясь, уже не можем подавить страшную в своей безысходности мысль: да, это случилось со мной.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Детская наркомании – это, прежде всего, трагедия семьи, трагедия ребенка. Но, как ни странно, пока эта проблема иллюзорна, призрачна, она не воспринимается всерьез и родители, в большинстве своем, заняты совсем другим, на первый взгляд, безусловно, более важным и необходимым: стремлением выжить.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Возможно, поэтому, большая часть ответственности за спасение юных душ от «белой смерти» берет на себя школа, которая еще со времен Аристотеля призвана обучать и воспитывать, а значит, и предостерегать ребенка от тех возможных проблем, с которыми ему предстоит столкнуться во взрослой, самостоятельной жизни.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Таким образом, учитывая актуальность выделенной проблемы, возникает необходимость реализации целостной профилактической системы, </w:t>
      </w:r>
      <w:r w:rsidRPr="00DF41EF">
        <w:rPr>
          <w:rFonts w:ascii="Bookman Old Style" w:eastAsia="Times New Roman" w:hAnsi="Bookman Old Style" w:cs="Tahoma"/>
          <w:b/>
          <w:bCs/>
          <w:i/>
          <w:iCs/>
          <w:sz w:val="24"/>
          <w:szCs w:val="24"/>
        </w:rPr>
        <w:t>целью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 которой является: создание условий для формирования у учащихся устойчивых установок на неприятие наркотических веществ.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Исходным в работе является предположение, что выделенная система профилактики наркомании будет более эффективной по сравнению с массовым опытом, если: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    подросткам и взрослым будет предоставлена объективная информация о наркотических веществах, их воздействии на человека и последствиях применения;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2)    поток информации, ее источники будут строиться с учетом возрастных и индивидуальных особенностей ребенка;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    осознание сущности наркотической зависимости будет идти параллельно с формированием устойчиво-негативного личностного отношения к наркотическим веществам, умения правильно организовывать свое время и жизнь, справляться с конфликтами, управлять эмоциями и чувствами;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    в борьбе с наркоманией школьники, родители, педагоги, медики и другие специалисты будут едины.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Для достижения поставленной цели и доказательства выдвигаемой гипотезы необходимо решить следующие </w:t>
      </w:r>
      <w:r w:rsidRPr="00DF41EF">
        <w:rPr>
          <w:rFonts w:ascii="Bookman Old Style" w:eastAsia="Times New Roman" w:hAnsi="Bookman Old Style" w:cs="Tahoma"/>
          <w:b/>
          <w:bCs/>
          <w:i/>
          <w:iCs/>
          <w:sz w:val="24"/>
          <w:szCs w:val="24"/>
        </w:rPr>
        <w:t>задачи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определить специфику наркомании как особого социально-психологического феномена;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выявить социально-психологические причины распространения наркомании в детской и подростковой среде;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обосновать систему педагогических условий предупреждения детской и подростковой наркомании;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разработать систему педагогических средств, направленную на предупреждение наркомании в рамках работы классного руководителя;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5) определить круг специалистов, работа которых повысит эффективность разработанной системы.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i/>
          <w:iCs/>
          <w:sz w:val="24"/>
          <w:szCs w:val="24"/>
        </w:rPr>
        <w:t>Принципы работы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Комплексность или согласованное взаимодействие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·органов и учреждений, отвечающих за различные аспекты государственной системы профилактики наркомании;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·специалистов различных профессий, так или иначе имеющих отношение к работе с детьми (воспитатели, педагоги, дошкольные, школьные, медицинские психологи, врачи, наркологи, социальные педагоги, работники детства, работники комиссии по делам несовершеннолетних и защите их прав, инспектора подразделений по делам несовершеннолетних и др.);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·органов управления образования (на федеральном, региональном, муниципальном уровне).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Д и ф </w:t>
      </w:r>
      <w:proofErr w:type="spellStart"/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ф</w:t>
      </w:r>
      <w:proofErr w:type="spellEnd"/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е р е н ц и р о в а н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н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о с т ь: дифференциация целей, задач, методов и форм работы с учетом: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·возраста детей;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 xml:space="preserve">·степени вовлеченности в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наркогенную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ситуацию.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А 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к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с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и о л о г и ч н о с т ь: формирование у детей и подростков представления о здоровье как о важнейшей общечеловеческой ценности, ответственного отношения к своему здоровью и здоровью окружающих.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М н о г о а с 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п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е к т н о с т ь: сочетание различных направлений профилактической работы: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·социальный аспект (формирование моральных и нравственных ценностей, определяющих выбор здорового образа жизни, отрицательного отношения к употреблению алкоголя и наркотических веществ);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·психологический аспект (формирование адекватной самооценки, освоение навыков «быть успешным», самостоятельно принимать решения и нести за них ответственность, прежде всего, перед самим собой);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·образовательный аспект (формирование системы представления о негативных последствиях употребления наркотических веществ).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Л е г и т и м н 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о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с т ь: 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профилактическая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работа должна осуществляться в рамках правовой базы (с учетом нормативных актов о правах и обязанностях лиц, которые в пределах своей компетенции и статуса обязаны заниматься профилактикой, а также прав и обязанностей детей и молодежи).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П р е </w:t>
      </w:r>
      <w:proofErr w:type="spellStart"/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е</w:t>
      </w:r>
      <w:proofErr w:type="spellEnd"/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м с т в е н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н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о с т ь. Этот принцип включает в себя два взаимосвязанных аспекта: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·согласованность профилактических мероприятий, проводимых различными учреждениями;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·анализ, обобщение и использование уже существующих технологий профилактики наркомании (знакомство с опытом зарубежных и отечественных педагогов, практикой работы общественных организаций и других образовательных учреждений).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Н е 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п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р е р ы в н о с т ь: профилактическая работа не должна ограничиваться только временем пребывания ребенка в школе, что обеспечивается благодаря привлечению к работе системы дополнительного образования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С и 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с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т е м а т и ч н о с т ь. Работа по профилактике должна вестись систематически, а для этого все принимаемые меры должны быть сведены в систему, где каждая отдельная мера согласуется 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с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другой, не противоречит ей, вытекает одна из другой.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В соответствии с вышесказанным, можно выделить три основных </w:t>
      </w:r>
      <w:r w:rsidRPr="00DF41EF">
        <w:rPr>
          <w:rFonts w:ascii="Bookman Old Style" w:eastAsia="Times New Roman" w:hAnsi="Bookman Old Style" w:cs="Tahoma"/>
          <w:b/>
          <w:bCs/>
          <w:i/>
          <w:iCs/>
          <w:sz w:val="24"/>
          <w:szCs w:val="24"/>
        </w:rPr>
        <w:t>направления работы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 школы по профилактике наркомании: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Работа с детьми: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·общая воспитательная педагогическая работа с детьми;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·работа с детьми «группы риска»;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·работа с детьми, употребляющими наркотические вещества;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·работа с детьми, прошедшими курс лечения от наркотической зависимости.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Работа с педагогическим составом: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·подготовка учителей к ведению профилактической работы;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·организационно-методическая антинаркотическая работа.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Работа с родителями: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·информирование и консультирование родителей по проблеме наркомании;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·работа с конфликтными семьями (семьями «группы риска»);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·психолого-педагогическая поддержка семей, в которых ребенок начал употреблять наркотические вещества;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·поддержка семей, в которых ребенок прошел лечение по поводу зависимости от наркотических веществ и вернулся к обучению (находится на стадии реабилитации).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Работа с различными организациями, ответственными за осуществление антинаркотический профилактики (на федеральном, региональном и муниципальном уровнях).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Этапы работы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Первый этап: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диагностирующий.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Время проведения: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сентябрь (начало месяца).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Цель: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изучение существующих в детской и подростковой среде тенденций употребления наркотических веществ.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Задачи: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   определить степень информированности детей и подростков по проблеме;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    выделить факторы, влияющие на формирование позитивного отношения к употреблению наркотиков;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    сделать выводы о степени вовлеченности подростков в проблему и выделить основные целевые группы для дальнейшей работы.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lastRenderedPageBreak/>
        <w:t>Методы: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изучение материалов общероссийских, областных и районных социологических исследований с целью получения информации о состоянии проблемы наркомании в целом;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опрос и анкетирование (анонимное) с целью изучения состояния проблемы в конкретном образовательном учреждении при работе с определенной группой детей.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i/>
          <w:iCs/>
          <w:sz w:val="24"/>
          <w:szCs w:val="24"/>
        </w:rPr>
        <w:t>Примечание.</w:t>
      </w:r>
      <w:r>
        <w:rPr>
          <w:rFonts w:ascii="Bookman Old Style" w:eastAsia="Times New Roman" w:hAnsi="Bookman Old Style" w:cs="Tahoma"/>
          <w:i/>
          <w:i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Анкетирование – метод социально-психологического исследования с помощью анкет. Анкета – набор вопросов (утверждений), каждый из которых логически связан с центральной задачей исследования, что должно обеспечить получение достоверной и значимой информации по теме. Пример анкеты, которая может быть использована для изучения характера отношения подростков к наркомании, представлена в приложении.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Значение этапа: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анализ результатов анкетирования (на основании предлагаемой анкеты) позволяет сделать выводы о степени вовлеченности учащихся в проблему и выделить три целевые группы: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·подростки, имеющие опыт употребления наркотических веществ;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·подростки, для которых характерно позитивное отношение к употреблению наркотиков;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·подростки, имеющие четко сформированное негативное отношение к употреблению наркотиков.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Второй этап: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организационно-практический.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Время проведения: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2</w:t>
      </w:r>
      <w:r>
        <w:rPr>
          <w:rFonts w:ascii="Bookman Old Style" w:eastAsia="Times New Roman" w:hAnsi="Bookman Old Style" w:cs="Tahoma"/>
          <w:sz w:val="24"/>
          <w:szCs w:val="24"/>
        </w:rPr>
        <w:t>019-2021</w:t>
      </w: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учебные года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Цель:</w:t>
      </w:r>
      <w:r w:rsidR="00216A15"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реализация антинаркотической работы в образовательном учреждении.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Задачи: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предоставить детям объективную, соответствующую возрасту информацию о табаке, алкоголе, наркотиках;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способствовать увеличению знаний учащихся путем обсуждения проблем, связанных с наркоманией;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учить детей лучше понимать собственные проблемы и критически относиться к поведению в обществе; способствовать стремлению детей понимать окружающих и анализировать свои отношения с ними;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создать условия для формирования у детей культуры выбора, научить их принимать ответственные решения;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5) обеспечить взаимодействие школы с семьей и внешкольными организациями.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Методы работы: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информационный;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метод поведенческих навыков (анализ и проигрывание конкретных жизненных ситуаций);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конструктивно-позитивный метод (организация тренингов, направленных на повышение психологической устойчивости).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Формы работы: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лекция;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беседа;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семинар;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конференция;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5) мини-спектакль;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6) психотерапевтические занятия;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7) тренинг;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8) ролевая и деловая игра;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9) мозговой штурм;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10) круглый стол;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11) дискуссия;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12) конкурс творческих работ (конкурс рисунков, стенгазет, книжная выставка);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13) социологический опрос;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14) показ видеоматериалов с антинаркотическим содержанием.</w:t>
      </w:r>
    </w:p>
    <w:p w:rsidR="00DF41EF" w:rsidRPr="00DF41EF" w:rsidRDefault="002D779D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Т</w:t>
      </w:r>
      <w:r w:rsidR="00DF41EF"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ематика мероприятий: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1. 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Спортивное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ток-шоу «Наркомания - эпидемия века».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2. Соревнования по массовым видам спорта: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·«Спорт против наркотиков»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·«Будущее за нами»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·«Я выбираю жизнь без наркотиков!»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3. Классные часы: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·«Школа без наркотиков»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·«Профилактика ВИЧ/СПИДА и наркомании»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·«Умей сказать нет наркотикам»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·«Пивной алкоголизм»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·«Волшебная страна здоровья»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·«Мир без табачного дыма»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·«Мир без наркотиков»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·«Мир в наших руках»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4. Беседы со школьниками: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·«СПИД – чума ХХ века»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·«Курение и здоровье»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·«Алкоголь и здоровье»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·«В чем вред курения?»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·«Опасность «пассивного курения»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·«Эффективные методы отказа от курения»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·«Программа малых шагов»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·«Препараты, применяемые против курения»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·«Здоровый образ жизни – школа выживания»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·«Профилактика вредных привычек»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·«Войдем в мир здоровья»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·«Наркоманам скажем: «НЕТ!»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·«От чего мы зависим»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5. Общешкольные мероприятия: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·«День без вредных привычек»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·«Молодежь против наркотиков»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·«Благодеяние».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6. Научно-исследовательские работы: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·«Психология общения»,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·«Конфликт. Пути выхода из конфликта»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·«Стресс и способы борьбы с ним»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7. Подготовка буклетов: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·«Исправь свое настроение сам»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·«Как стать сильным и привлекательным»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·«Как стать красивой и привлекательной»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·«На «игле».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Значение этапа: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развитие у учащихся таких жизненных навыков, как, например, навыки принятия решения, общения, ответственного поведения, противостояния стрессам, сопротивления негативным социальным влияниям;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формирование потребности в здоровом образе жизни, осознание ценности собственного здоровья и ответственности за него;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повышение уровня психосоциальной адаптации детей;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выработка активной жизненной позиции, исключающей использование наркотиков и алкоголя в качестве средства ухода от жизненных проблем.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Третий этап:</w:t>
      </w:r>
      <w:r w:rsidR="00216A15"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заключительный</w:t>
      </w:r>
      <w:proofErr w:type="gramStart"/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.</w:t>
      </w:r>
      <w:proofErr w:type="gramEnd"/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  </w:t>
      </w:r>
      <w:proofErr w:type="gramStart"/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о</w:t>
      </w:r>
      <w:proofErr w:type="gramEnd"/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бобщающий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Время проведения:</w:t>
      </w:r>
      <w:r w:rsidR="00216A15"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май (конец месяца).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Цель:</w:t>
      </w:r>
      <w:r w:rsidR="00216A15"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определение эффективности разработанной системы профилактики наркомании.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Задачи: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выделить основные недостатки и достижения в проделанной работе;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определить изменения личностной позиции учащихся в отношении проблемы наркомании;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3) определить дальнейшее направление работы по предупреждению наркомании.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Методы: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анализ отчетной документации;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опрос, беседа;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анонимное анкетирование.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i/>
          <w:iCs/>
          <w:sz w:val="24"/>
          <w:szCs w:val="24"/>
        </w:rPr>
        <w:t>Примечание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. Сравнение результатов первичного и повторного анкетирования дает возможность: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изучить характер изменений в отношении учащихся к употреблению наркотических веществ;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выявить наиболее устойчивые факторы, способствующие приобщению детей и подростков к наркотикам;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определить динамику целевых групп.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Значение этапа: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позволяет обобщить и систематизировать информацию, накопленную в процессе проведения антинаркотической работы;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сделать выводы об эффективности предлагаемой системы профилактики;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на основании выделенных тенденций и закономерностей осуществить планирование дальнейшей работы по профилактике наркомании.</w:t>
      </w:r>
    </w:p>
    <w:p w:rsidR="00DF41EF" w:rsidRPr="00DF41EF" w:rsidRDefault="00216A15" w:rsidP="00216A15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ahoma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sz w:val="24"/>
          <w:szCs w:val="24"/>
        </w:rPr>
        <w:t>  </w:t>
      </w:r>
      <w:r w:rsidR="00DF41EF"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Значение систе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мы работы школы по профилактике </w:t>
      </w:r>
      <w:r w:rsidR="00DF41EF"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наркомании: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воспитание подрастающего поколения в духе непринятия наркотических веществ;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включение подростков в организованную борьбу против алкоголизма, наркомании, токсикомании и курения;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развитие у детей глубокого понимания опасности и вреда наркотиков, алкоголя, никотина, других дурманящих сре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дств дл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>я физического состояния организма и психики, духовного мира и личностных качеств человека, а также для общества в целом;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формирование у учащихся убеждения в том, что употребление наркотиков, алкоголя, никотина наносит ущерб здоровью, приводит к преждевременному старению организма и психическому распаду, утрате трудоспособности, радости человеческого общения, полноценных духовных и половых отношений между женщиной и мужчиной;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5) развитие у школьников полезных привычек использования свободного времени, стремления к творчеству и богатому духовному общению с интересными людьми.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b/>
          <w:bCs/>
          <w:color w:val="454442"/>
          <w:sz w:val="19"/>
        </w:rPr>
        <w:t>План реализации программы</w:t>
      </w:r>
    </w:p>
    <w:tbl>
      <w:tblPr>
        <w:tblW w:w="10223" w:type="dxa"/>
        <w:jc w:val="center"/>
        <w:tblInd w:w="-7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2181"/>
        <w:gridCol w:w="4200"/>
        <w:gridCol w:w="1304"/>
        <w:gridCol w:w="2199"/>
      </w:tblGrid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10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Организационный этап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Сентябрь</w:t>
            </w:r>
          </w:p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уководители.</w:t>
            </w:r>
          </w:p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Зам. директора 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Сентябрь</w:t>
            </w:r>
          </w:p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уководители. Соц. педагог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Совместно с психологом провести анкетирование среди учащихся с целью выявления уровня знаний о факторах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риска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,к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ПАВ.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Психолог, </w:t>
            </w: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</w:t>
            </w:r>
          </w:p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уководители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Оформление уголка в школе «Здоровье»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Октябрь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целях контроля вести учет посещаемости школы детьми “группы риска”, контролировать их занятость во время каникул.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 инспектор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10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Практический этап 2019</w:t>
            </w:r>
            <w:r w:rsidR="00DF41EF"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Профилактическая работа с учащимися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Привлечение учащихся к культурно-досуговой деятельности (кружки, секции).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Социальный педагог, классные руководители, руководители кружков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Комплекс мероприятий, проводимый в рамках Месячника профилактики правонарушений и наркозависимости.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Октябрь-ноябрь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Соц. педагог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классные руководители, школьный инспектор, родительская общественность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Организация и проведение Всероссийского “Дня здоровья”.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Октябрь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уководители Учитель физкультуры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Конкурс рисунков, стен плакатов, посвященный Дню борьбы со СПИДом.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Декабрь  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уководители,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Волонтёрское движение «МЕДИКИ-ВОЛОНТЁРЫ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2553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Проведение тренинга и лекции</w:t>
            </w:r>
            <w:r w:rsidR="00216A15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 </w:t>
            </w: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«Эпидемиологичес</w:t>
            </w:r>
            <w:r w:rsidR="00216A15">
              <w:rPr>
                <w:rFonts w:ascii="inherit" w:eastAsia="Times New Roman" w:hAnsi="inherit" w:cs="Times New Roman"/>
                <w:sz w:val="24"/>
                <w:szCs w:val="24"/>
              </w:rPr>
              <w:t>кая ситуация в РЕСПУБЛИКЕ ДАГЕСТАН</w:t>
            </w: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» в старших классах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декабрь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Участие в районной акции по проблемам наркомании, изготовление буклетов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Встречи с мед братом школы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Вагаевым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А.М.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>. на тему: «ВИЧ - инфекция»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Проведение классных часов по профилактике наркомании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ВР, кл рук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Работа</w:t>
            </w:r>
            <w:r w:rsidR="00CD2E6E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 с</w:t>
            </w: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 педагогическим составом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Инструктаж классных руководителей и учителей: «Симптомы распознавания и использования наркотиков»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педагог психолог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Обучение педагогических работников ОУ современным формам и методам своевременного выявления первичных признаков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девиантного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поведения и злоупотреблениями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психоактивными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веществами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среди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психолог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Семинары-практикумы «Профилактика наркомани» с классными руководителями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10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Педагогический лекторий для родителей «Здоровый образ жизни ребенка в семье»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март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Общешкольное собрание на тему «Воспитание детей и профилактика вредных привычек»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апрель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Информирование и консультирование родителей по проблеме наркомании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Работа с конфликтными семьями и семьями «группы риска»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Работа с различными организациями, ответственными за осуществление антинаркотической профилактики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Участие в различных акциях, семинарах, совещаниях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10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2019-2020</w:t>
            </w:r>
            <w:r w:rsidR="00DF41EF"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Профилактическая работа с учащимися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Привлечение учащихся к культурно-досуговой деятельности (кружки, секции).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Социальный педагог, классные руководители, </w:t>
            </w: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руководители кружков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Организация и проведение Всероссийского “Дня здоровья”.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Октябрь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уководители Учитель физкультуры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Конкурс рисунков, стен плакатов, посвященный Дню борьбы со СПИДом.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Декабрь  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уководители,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CD2E6E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Волонтёрское движение «ВОЛОНТЁРЫ-МЕДИКИ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Проведение тренинга и лекции</w:t>
            </w: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«Наркомания – эпидемия века» в старших классах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декабрь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Школьная спартакиада «Спорт против наркотиков»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Октябрь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уководители Учитель физкультуры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Встречи с медицинским работником по профилактике курения и алкоголизма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Проведение классных часов по профилактике наркомании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ВР, кл рук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Беседы со школьниками «Профилактика вредных привычек» 1-4кл, «От чего мы зависим» 5-7кл, «Здоровый образ жизни – школа выживания» 8-11кл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ВР, кл рук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Организация и проведение научно-исследовательской работы «Психология общения»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</w:t>
            </w:r>
            <w:r w:rsidR="00216A15">
              <w:rPr>
                <w:rFonts w:ascii="inherit" w:eastAsia="Times New Roman" w:hAnsi="inherit" w:cs="Times New Roman"/>
                <w:sz w:val="24"/>
                <w:szCs w:val="24"/>
              </w:rPr>
              <w:t xml:space="preserve">гог, зам </w:t>
            </w:r>
            <w:proofErr w:type="spellStart"/>
            <w:r w:rsidR="00216A15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="00216A15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ВР, кл рук, </w:t>
            </w: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псих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Работа педагогическим составом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Проведение тренингов и игр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ВР, 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>псих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Педсовет-практикум «Педагогические ситуации. Как избежать беды».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январь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CD2E6E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Зам. д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>иректора по УВР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Инструктаж классных руководителей и учителей: «Симптомы распознавания и использования наркотиков»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Работа с родителями</w:t>
            </w:r>
          </w:p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Работа с различными организациями, ответственными за осуществление антинаркотической профилактики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Работа с конфликтными семьями и семьями «группы риска»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1507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Педагогический лекторий для родителей учащихся «Наркомания, что ей нужно знать?»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апрель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1549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Информирование и консультирование родителей по проблеме наркомании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</w:t>
            </w:r>
          </w:p>
        </w:tc>
      </w:tr>
      <w:tr w:rsidR="00DF41EF" w:rsidRPr="00DF41EF" w:rsidTr="00CD2E6E">
        <w:trPr>
          <w:trHeight w:val="1549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Участие в различных акциях, семинарах, совещаниях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795"/>
          <w:jc w:val="center"/>
        </w:trPr>
        <w:tc>
          <w:tcPr>
            <w:tcW w:w="10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lastRenderedPageBreak/>
              <w:t>Заключительный этап 2021</w:t>
            </w:r>
            <w:r w:rsidR="00DF41EF"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DF41EF" w:rsidRPr="00DF41EF" w:rsidTr="00CD2E6E">
        <w:trPr>
          <w:trHeight w:val="23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Анализ реализации программы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ВР, 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>психолог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Анонимное анкетирование с целью изучения отношения учащихся к наркотическим веществам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ВР, 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>психолог</w:t>
            </w:r>
          </w:p>
        </w:tc>
      </w:tr>
    </w:tbl>
    <w:p w:rsidR="00C853E8" w:rsidRDefault="00C853E8"/>
    <w:sectPr w:rsidR="00C853E8" w:rsidSect="00DF41EF">
      <w:pgSz w:w="11906" w:h="16838"/>
      <w:pgMar w:top="1134" w:right="991" w:bottom="1134" w:left="1418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EF"/>
    <w:rsid w:val="001B2F32"/>
    <w:rsid w:val="00216A15"/>
    <w:rsid w:val="002D779D"/>
    <w:rsid w:val="004008E1"/>
    <w:rsid w:val="00573CBC"/>
    <w:rsid w:val="00825B97"/>
    <w:rsid w:val="00C853E8"/>
    <w:rsid w:val="00CD2E6E"/>
    <w:rsid w:val="00DF41EF"/>
    <w:rsid w:val="00E51444"/>
    <w:rsid w:val="00EE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4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41E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F41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F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F41EF"/>
    <w:rPr>
      <w:b/>
      <w:bCs/>
    </w:rPr>
  </w:style>
  <w:style w:type="character" w:styleId="a6">
    <w:name w:val="Emphasis"/>
    <w:basedOn w:val="a0"/>
    <w:uiPriority w:val="20"/>
    <w:qFormat/>
    <w:rsid w:val="00DF41E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4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41E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F41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F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F41EF"/>
    <w:rPr>
      <w:b/>
      <w:bCs/>
    </w:rPr>
  </w:style>
  <w:style w:type="character" w:styleId="a6">
    <w:name w:val="Emphasis"/>
    <w:basedOn w:val="a0"/>
    <w:uiPriority w:val="20"/>
    <w:qFormat/>
    <w:rsid w:val="00DF41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3021</Words>
  <Characters>17223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admin</cp:lastModifiedBy>
  <cp:revision>2</cp:revision>
  <cp:lastPrinted>2020-01-22T15:55:00Z</cp:lastPrinted>
  <dcterms:created xsi:type="dcterms:W3CDTF">2020-03-11T06:53:00Z</dcterms:created>
  <dcterms:modified xsi:type="dcterms:W3CDTF">2020-03-11T06:53:00Z</dcterms:modified>
</cp:coreProperties>
</file>